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Maximizing Texting as a Diversion and Outreach Tool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COVID-19 Inquiry Text Messaging Template (Spanish)</w:t>
      </w:r>
    </w:p>
    <w:p w:rsidR="00000000" w:rsidDel="00000000" w:rsidP="00000000" w:rsidRDefault="00000000" w:rsidRPr="00000000" w14:paraId="00000004">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Gracias por contactarnos.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spacing w:line="276" w:lineRule="auto"/>
              <w:rPr>
                <w:shd w:fill="e69138" w:val="clear"/>
              </w:rPr>
            </w:pPr>
            <w:r w:rsidDel="00000000" w:rsidR="00000000" w:rsidRPr="00000000">
              <w:rPr>
                <w:rtl w:val="0"/>
              </w:rPr>
              <w:t xml:space="preserve">Si tiene dudas o preguntas acerca del COVID-19, incluyendo síntomas, pruebas de diagnóstico, asistencia financiera, prevención, y recomendaciones para viajar </w:t>
            </w:r>
            <w:r w:rsidDel="00000000" w:rsidR="00000000" w:rsidRPr="00000000">
              <w:rPr>
                <w:shd w:fill="e69138" w:val="clear"/>
                <w:rtl w:val="0"/>
              </w:rPr>
              <w:t xml:space="preserve">RESPONDA DICIENDO “COVID” AHORA.</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shd w:fill="76a5af" w:val="clear"/>
              </w:rPr>
            </w:pPr>
            <w:r w:rsidDel="00000000" w:rsidR="00000000" w:rsidRPr="00000000">
              <w:rPr>
                <w:rtl w:val="0"/>
              </w:rPr>
              <w:t xml:space="preserve">Para otras preguntas, </w:t>
            </w:r>
            <w:r w:rsidDel="00000000" w:rsidR="00000000" w:rsidRPr="00000000">
              <w:rPr>
                <w:shd w:fill="76a5af" w:val="clear"/>
                <w:rtl w:val="0"/>
              </w:rPr>
              <w:t xml:space="preserve">POR FAVOR DIGA “AYUDA” AHORA.</w:t>
            </w:r>
            <w:r w:rsidDel="00000000" w:rsidR="00000000" w:rsidRPr="00000000">
              <w:rPr>
                <w:rtl w:val="0"/>
              </w:rPr>
            </w:r>
          </w:p>
        </w:tc>
      </w:tr>
    </w:tbl>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b45f06"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COVID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Si tiene preguntas acerca de los síntomas del COVID-19, por favor presione 1</w:t>
            </w:r>
          </w:p>
          <w:p w:rsidR="00000000" w:rsidDel="00000000" w:rsidP="00000000" w:rsidRDefault="00000000" w:rsidRPr="00000000" w14:paraId="0000000E">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Si tiene preguntas acerca de pruebas de diagnóstico del COVID-19 o de como y cuando recibir cuidado médico en el caso de estar enfermo, presione 2</w:t>
            </w:r>
          </w:p>
          <w:p w:rsidR="00000000" w:rsidDel="00000000" w:rsidP="00000000" w:rsidRDefault="00000000" w:rsidRPr="00000000" w14:paraId="0000000F">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Si ha perdido sus ingresos a causa del COVID-19 y tiene preguntas relacionadas con asistencia financiera, presione 3</w:t>
            </w:r>
          </w:p>
          <w:p w:rsidR="00000000" w:rsidDel="00000000" w:rsidP="00000000" w:rsidRDefault="00000000" w:rsidRPr="00000000" w14:paraId="00000010">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Si tiene preguntas acerca de como el COVID-19 es transmitido, incluyendo información acerca de medidas de prevención, presione 4</w:t>
            </w:r>
          </w:p>
          <w:p w:rsidR="00000000" w:rsidDel="00000000" w:rsidP="00000000" w:rsidRDefault="00000000" w:rsidRPr="00000000" w14:paraId="00000011">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Para información referente a restricciones de viajes, presione 5</w:t>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line="240" w:lineRule="auto"/>
              <w:ind w:left="708.6614173228347" w:firstLine="283.46456692913375"/>
              <w:rPr>
                <w:b w:val="1"/>
                <w:sz w:val="36"/>
                <w:szCs w:val="36"/>
                <w:shd w:fill="f6b26b" w:val="clear"/>
              </w:rPr>
            </w:pPr>
            <w:r w:rsidDel="00000000" w:rsidR="00000000" w:rsidRPr="00000000">
              <w:rPr>
                <w:b w:val="1"/>
                <w:sz w:val="36"/>
                <w:szCs w:val="36"/>
                <w:shd w:fill="f6b26b" w:val="clear"/>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rPr/>
            </w:pPr>
            <w:r w:rsidDel="00000000" w:rsidR="00000000" w:rsidRPr="00000000">
              <w:rPr>
                <w:rtl w:val="0"/>
              </w:rPr>
              <w:t xml:space="preserve">Síntomas pueden presentarse entre 2 a 14 días después de la exposición al virus y pueden variar de síntomas leves a enfermedad severa. Los síntomas incluyen; fiebre, tos, y dificultad para respirar. Si usted presenta cualquiera de estos síntomas, evite el contacto con otras personas y contacte a su médico.</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t xml:space="preserve">Si usted presenta un incremento de signos de emergencia del COVID-19 obtenga atención médica inmediatamente. Signos de emergencia incluyen: dificultad al respirar, dolor persistente o presión en el pecho, confusión e incapacidad para despertar, y labios o cara azulada. </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Para información más detallada visite la página web CDC:</w:t>
            </w:r>
          </w:p>
          <w:p w:rsidR="00000000" w:rsidDel="00000000" w:rsidP="00000000" w:rsidRDefault="00000000" w:rsidRPr="00000000" w14:paraId="00000018">
            <w:pPr>
              <w:widowControl w:val="0"/>
              <w:spacing w:line="240" w:lineRule="auto"/>
              <w:rPr>
                <w:highlight w:val="white"/>
              </w:rPr>
            </w:pPr>
            <w:hyperlink r:id="rId6">
              <w:r w:rsidDel="00000000" w:rsidR="00000000" w:rsidRPr="00000000">
                <w:rPr>
                  <w:color w:val="0000ff"/>
                  <w:u w:val="single"/>
                  <w:rtl w:val="0"/>
                </w:rPr>
                <w:t xml:space="preserve">https://www.cdc.gov/coronavirus/2019-ncov/symptoms-testing/symptoms.htm</w:t>
              </w:r>
            </w:hyperlink>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line="240" w:lineRule="auto"/>
              <w:ind w:firstLine="992.1259842519685"/>
              <w:rPr>
                <w:b w:val="1"/>
                <w:sz w:val="36"/>
                <w:szCs w:val="36"/>
                <w:shd w:fill="f6b26b" w:val="clear"/>
              </w:rPr>
            </w:pPr>
            <w:r w:rsidDel="00000000" w:rsidR="00000000" w:rsidRPr="00000000">
              <w:rPr>
                <w:b w:val="1"/>
                <w:sz w:val="36"/>
                <w:szCs w:val="36"/>
                <w:shd w:fill="f6b26b" w:val="clear"/>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rPr/>
            </w:pPr>
            <w:r w:rsidDel="00000000" w:rsidR="00000000" w:rsidRPr="00000000">
              <w:rPr>
                <w:rtl w:val="0"/>
              </w:rPr>
              <w:t xml:space="preserve">No todos necesitan realizarse la prueba del COVID-19. Si usted tiene síntomas, los cuales incluyen tos, fiebre, y dolores en el cuerpo y quiere realizarse la prueba de COVID-19, trate de contactar a su médico o </w:t>
            </w:r>
            <w:r w:rsidDel="00000000" w:rsidR="00000000" w:rsidRPr="00000000">
              <w:rPr>
                <w:b w:val="1"/>
                <w:color w:val="ff0000"/>
                <w:highlight w:val="white"/>
                <w:rtl w:val="0"/>
              </w:rPr>
              <w:t xml:space="preserve">[su estado o departamento local de salud]</w:t>
            </w:r>
            <w:r w:rsidDel="00000000" w:rsidR="00000000" w:rsidRPr="00000000">
              <w:rPr>
                <w:b w:val="1"/>
                <w:color w:val="ff9900"/>
                <w:highlight w:val="white"/>
                <w:rtl w:val="0"/>
              </w:rPr>
              <w:t xml:space="preserve"> </w:t>
            </w:r>
            <w:r w:rsidDel="00000000" w:rsidR="00000000" w:rsidRPr="00000000">
              <w:rPr>
                <w:highlight w:val="white"/>
                <w:rtl w:val="0"/>
              </w:rPr>
              <w:t xml:space="preserve">al </w:t>
            </w:r>
            <w:r w:rsidDel="00000000" w:rsidR="00000000" w:rsidRPr="00000000">
              <w:rPr>
                <w:b w:val="1"/>
                <w:color w:val="ff0000"/>
                <w:highlight w:val="white"/>
                <w:rtl w:val="0"/>
              </w:rPr>
              <w:t xml:space="preserve">[número telefónico aquí]</w:t>
            </w:r>
            <w:r w:rsidDel="00000000" w:rsidR="00000000" w:rsidRPr="00000000">
              <w:rPr>
                <w:highlight w:val="white"/>
                <w:rtl w:val="0"/>
              </w:rPr>
              <w:t xml:space="preserve">.</w:t>
            </w:r>
            <w:r w:rsidDel="00000000" w:rsidR="00000000" w:rsidRPr="00000000">
              <w:rPr>
                <w:rtl w:val="0"/>
              </w:rPr>
              <w:t xml:space="preserve"> Los suministros de pruebas están incrementando, pero todavía puede ser difícil obtener una prueba inmediata.</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Si se siente enfermo, por favor mantenga su distancia con otras personas lo más posible y contacte a su médico.</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t xml:space="preserve">Si usted no tiene un médico regular, responda diciendo “MÉDICO” para encontrar la clínica comunitaria más cercana a usted. </w:t>
            </w:r>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0"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rPr/>
            </w:pPr>
            <w:r w:rsidDel="00000000" w:rsidR="00000000" w:rsidRPr="00000000">
              <w:rPr>
                <w:rtl w:val="0"/>
              </w:rPr>
              <w:t xml:space="preserve">Personas que han perdido sus ingresos a causa del COVID-19 pueden aplicar para beneficios de desempleo a través del estado. Comience el proceso buscando la página web:</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hyperlink r:id="rId7">
              <w:r w:rsidDel="00000000" w:rsidR="00000000" w:rsidRPr="00000000">
                <w:rPr>
                  <w:color w:val="0000ff"/>
                  <w:u w:val="single"/>
                  <w:rtl w:val="0"/>
                </w:rPr>
                <w:t xml:space="preserve">www.careeronestop.org/LocalHelp/UnemploymentBenefits/find-unemployment-benefits.aspx?newsearch=true</w:t>
              </w:r>
            </w:hyperlink>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Información para aplicar para estampillas de comida puede ser encontrada aquí:</w:t>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hyperlink r:id="rId8">
              <w:r w:rsidDel="00000000" w:rsidR="00000000" w:rsidRPr="00000000">
                <w:rPr>
                  <w:color w:val="0000ff"/>
                  <w:u w:val="single"/>
                  <w:rtl w:val="0"/>
                </w:rPr>
                <w:t xml:space="preserve">https://www.fns.usda.gov/snap/state-directory</w:t>
              </w:r>
            </w:hyperlink>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Posiblemente habrá escuchado acerca del proyecto de ley aprobado en el Congreso, el cual enviará pagos directos a individuos y familias como parte de un paquete de ayuda y estímulo. Tenga en cuenta que en el caso de recibir cualquier texto o correos electrónicos diciendo como obtener este dinero, es muy probablemente un intento de estafa que debe ser ignorado. La distribución del pago no ha sido finalizada, pero es muy probable que sea relacionada con la obtención de su devolución de impuestos con el IRS del 2018 o 2019. Vuelva a consultar para más detalles.</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highlight w:val="white"/>
              </w:rPr>
            </w:pPr>
            <w:r w:rsidDel="00000000" w:rsidR="00000000" w:rsidRPr="00000000">
              <w:rPr>
                <w:rtl w:val="0"/>
              </w:rPr>
              <w:t xml:space="preserve">Si tiene preguntas específicas de como conseguir ayuda con la renta, hipoteca, servicios de luz o agua, obtención de comida inmediata, y otras preguntas, responda con la palabra “AYUDA”.</w:t>
            </w:r>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rPr/>
            </w:pPr>
            <w:r w:rsidDel="00000000" w:rsidR="00000000" w:rsidRPr="00000000">
              <w:rPr>
                <w:rtl w:val="0"/>
              </w:rPr>
              <w:t xml:space="preserve">Actualmente no hay una vacuna para prevenir el COVID-19. Se cree que el virus se propaga principalmente de persona a persona; ya sea entre personas que se encuentran a unos 6 pies de distancia (1.83 metros) una de la otra o a través de pequeñas gotas de respiración producidas cuando una persona tose o estornuda. Dichas gotas pueden caer en las bocas o narices de personas cercanas o posiblemente puedan ser inaladas dentro de los pulmones.</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bookmarkStart w:colFirst="0" w:colLast="0" w:name="_gjdgxs" w:id="0"/>
            <w:bookmarkEnd w:id="0"/>
            <w:r w:rsidDel="00000000" w:rsidR="00000000" w:rsidRPr="00000000">
              <w:rPr>
                <w:rtl w:val="0"/>
              </w:rPr>
              <w:t xml:space="preserve">La mejor manera de prevenir la enfermedad es evitando la exposición al virus. Lávese sus manos periódicamente con jabón y agua por al menos 20 segundos, especialmente después de haber estado en un espacio público, o después de haberse limpiado su nariz, de toser, o de estornudar. En el caso de no tener agua y jabón disponible, use desinfectante para manos que contenga al menos 60% de alcohol. Evite tocar sus ojos, nariz, y boca con manos sucias. </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Es posible que una persona adquiera el COVID-19 por tocar una superficie u objeto que tenga el virus y después toque su propia boca, nariz, o posiblemente sus ojos. Sin embargo, esta no es la forma principal en la que el virus se propaga, y es recomendable desinfectar las superficies que son tocadas frecuentemente.</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Para información más detallada visite la página web CDC:</w:t>
            </w:r>
            <w:r w:rsidDel="00000000" w:rsidR="00000000" w:rsidRPr="00000000">
              <w:rPr>
                <w:rtl w:val="0"/>
              </w:rPr>
            </w:r>
          </w:p>
          <w:p w:rsidR="00000000" w:rsidDel="00000000" w:rsidP="00000000" w:rsidRDefault="00000000" w:rsidRPr="00000000" w14:paraId="00000033">
            <w:pPr>
              <w:widowControl w:val="0"/>
              <w:spacing w:line="240" w:lineRule="auto"/>
              <w:rPr/>
            </w:pPr>
            <w:hyperlink r:id="rId9">
              <w:r w:rsidDel="00000000" w:rsidR="00000000" w:rsidRPr="00000000">
                <w:rPr>
                  <w:color w:val="1155cc"/>
                  <w:u w:val="single"/>
                  <w:rtl w:val="0"/>
                </w:rPr>
                <w:t xml:space="preserve">https://www.cdc.gov/coronavirus/2019-ncov/prepare/prevention.html</w:t>
              </w:r>
            </w:hyperlink>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rPr/>
            </w:pPr>
            <w:r w:rsidDel="00000000" w:rsidR="00000000" w:rsidRPr="00000000">
              <w:rPr>
                <w:rtl w:val="0"/>
              </w:rPr>
              <w:t xml:space="preserve">Generalmente, es recomendable no hacer viajes innecesarios dentro del país o internacionales. </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El COVID-19 ha sido reportado en múltiples estados y algunas áreas están experimentando contagio comunitario de la enfermedad.</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Situaciones de agrupamiento en viajes, como en aeropuertos, también incrementa su riesgo a la exposición del COVID-19.</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t xml:space="preserve">Para más detalles visite la página web CDC:</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highlight w:val="white"/>
              </w:rPr>
            </w:pPr>
            <w:hyperlink r:id="rId10">
              <w:r w:rsidDel="00000000" w:rsidR="00000000" w:rsidRPr="00000000">
                <w:rPr>
                  <w:color w:val="0000ff"/>
                  <w:u w:val="single"/>
                  <w:rtl w:val="0"/>
                </w:rPr>
                <w:t xml:space="preserve">https://www.cdc.gov/coronavirus/2019-ncov/travelers/index.html</w:t>
              </w:r>
            </w:hyperlink>
            <w:r w:rsidDel="00000000" w:rsidR="00000000" w:rsidRPr="00000000">
              <w:rPr>
                <w:rtl w:val="0"/>
              </w:rPr>
            </w:r>
          </w:p>
        </w:tc>
      </w:tr>
    </w:tbl>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45818e"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HELP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Recommendations: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Direct inquirers with common questions into pathways/protocols you have already built into your system;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b w:val="1"/>
                <w:rtl w:val="0"/>
              </w:rPr>
              <w:t xml:space="preserve">OR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Direct inquirers to an agent to help them find specific referrals</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u w:val="single"/>
        </w:rPr>
      </w:pPr>
      <w:r w:rsidDel="00000000" w:rsidR="00000000" w:rsidRPr="00000000">
        <w:rPr>
          <w:u w:val="single"/>
          <w:rtl w:val="0"/>
        </w:rPr>
        <w:t xml:space="preserve">Information Push-Text Recommended: A 6-Week Cadence (or pattern)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 recommend two cadence options: </w:t>
        <w:br w:type="textWrapping"/>
        <w:t xml:space="preserve">(1) Once a week (on Mondays) or (2) Twice a week (on Mondays and Thursdays). </w:t>
        <w:br w:type="textWrapping"/>
        <w:br w:type="textWrapping"/>
        <w:t xml:space="preserve">The intervals and messages highlighted </w:t>
      </w:r>
      <w:r w:rsidDel="00000000" w:rsidR="00000000" w:rsidRPr="00000000">
        <w:rPr>
          <w:rtl w:val="0"/>
        </w:rPr>
        <w:t xml:space="preserve">in yellow </w:t>
      </w:r>
      <w:r w:rsidDel="00000000" w:rsidR="00000000" w:rsidRPr="00000000">
        <w:rPr>
          <w:rtl w:val="0"/>
        </w:rPr>
        <w:t xml:space="preserve">are “Core Messages” and should be used for the weekly “Monday Messaging”.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hd w:fill="ffffff" w:val="clear"/>
        <w:rPr/>
      </w:pPr>
      <w:r w:rsidDel="00000000" w:rsidR="00000000" w:rsidRPr="00000000">
        <w:rPr>
          <w:rtl w:val="0"/>
        </w:rPr>
        <w:t xml:space="preserve">Add important local updates at least once per week.  Suggested push notifications could include the following:</w:t>
      </w:r>
    </w:p>
    <w:p w:rsidR="00000000" w:rsidDel="00000000" w:rsidP="00000000" w:rsidRDefault="00000000" w:rsidRPr="00000000" w14:paraId="00000052">
      <w:pPr>
        <w:shd w:fill="ffffff" w:val="clear"/>
        <w:rPr/>
      </w:pPr>
      <w:r w:rsidDel="00000000" w:rsidR="00000000" w:rsidRPr="00000000">
        <w:rPr>
          <w:rtl w:val="0"/>
        </w:rPr>
      </w:r>
    </w:p>
    <w:p w:rsidR="00000000" w:rsidDel="00000000" w:rsidP="00000000" w:rsidRDefault="00000000" w:rsidRPr="00000000" w14:paraId="00000053">
      <w:pPr>
        <w:numPr>
          <w:ilvl w:val="0"/>
          <w:numId w:val="3"/>
        </w:numPr>
        <w:shd w:fill="ffffff" w:val="clear"/>
        <w:ind w:left="720" w:hanging="360"/>
        <w:rPr>
          <w:u w:val="none"/>
        </w:rPr>
      </w:pPr>
      <w:r w:rsidDel="00000000" w:rsidR="00000000" w:rsidRPr="00000000">
        <w:rPr>
          <w:rtl w:val="0"/>
        </w:rPr>
        <w:t xml:space="preserve">Updates on business, government or school closures in your area</w:t>
      </w:r>
    </w:p>
    <w:p w:rsidR="00000000" w:rsidDel="00000000" w:rsidP="00000000" w:rsidRDefault="00000000" w:rsidRPr="00000000" w14:paraId="00000054">
      <w:pPr>
        <w:numPr>
          <w:ilvl w:val="0"/>
          <w:numId w:val="3"/>
        </w:numPr>
        <w:shd w:fill="ffffff" w:val="clear"/>
        <w:ind w:left="720" w:hanging="360"/>
        <w:rPr>
          <w:u w:val="none"/>
        </w:rPr>
      </w:pPr>
      <w:r w:rsidDel="00000000" w:rsidR="00000000" w:rsidRPr="00000000">
        <w:rPr>
          <w:rtl w:val="0"/>
        </w:rPr>
        <w:t xml:space="preserve">Changes or updates on meal distribution sites from schools, from Meals on Wheels, or from the local food bank</w:t>
      </w:r>
    </w:p>
    <w:p w:rsidR="00000000" w:rsidDel="00000000" w:rsidP="00000000" w:rsidRDefault="00000000" w:rsidRPr="00000000" w14:paraId="00000055">
      <w:pPr>
        <w:numPr>
          <w:ilvl w:val="0"/>
          <w:numId w:val="3"/>
        </w:numPr>
        <w:shd w:fill="ffffff" w:val="clear"/>
        <w:ind w:left="720" w:hanging="360"/>
        <w:rPr>
          <w:u w:val="none"/>
        </w:rPr>
      </w:pPr>
      <w:r w:rsidDel="00000000" w:rsidR="00000000" w:rsidRPr="00000000">
        <w:rPr>
          <w:rtl w:val="0"/>
        </w:rPr>
        <w:t xml:space="preserve">Updates on testing locations and our hours</w:t>
      </w:r>
    </w:p>
    <w:p w:rsidR="00000000" w:rsidDel="00000000" w:rsidP="00000000" w:rsidRDefault="00000000" w:rsidRPr="00000000" w14:paraId="00000056">
      <w:pPr>
        <w:numPr>
          <w:ilvl w:val="0"/>
          <w:numId w:val="3"/>
        </w:numPr>
        <w:shd w:fill="ffffff" w:val="clear"/>
        <w:ind w:left="720" w:hanging="360"/>
        <w:rPr>
          <w:u w:val="none"/>
        </w:rPr>
      </w:pPr>
      <w:r w:rsidDel="00000000" w:rsidR="00000000" w:rsidRPr="00000000">
        <w:rPr>
          <w:rtl w:val="0"/>
        </w:rPr>
        <w:t xml:space="preserve">Availability of government benefits such as stimulus checks, DSNAP, or foreclosure/eviction prevention resources</w:t>
      </w:r>
    </w:p>
    <w:p w:rsidR="00000000" w:rsidDel="00000000" w:rsidP="00000000" w:rsidRDefault="00000000" w:rsidRPr="00000000" w14:paraId="00000057">
      <w:pPr>
        <w:numPr>
          <w:ilvl w:val="0"/>
          <w:numId w:val="3"/>
        </w:numPr>
        <w:shd w:fill="ffffff" w:val="clear"/>
        <w:ind w:left="720" w:hanging="360"/>
        <w:rPr>
          <w:u w:val="none"/>
        </w:rPr>
      </w:pPr>
      <w:r w:rsidDel="00000000" w:rsidR="00000000" w:rsidRPr="00000000">
        <w:rPr>
          <w:rtl w:val="0"/>
        </w:rPr>
        <w:t xml:space="preserve">Changes in business hours for shopping/travel/essential services</w:t>
      </w:r>
    </w:p>
    <w:p w:rsidR="00000000" w:rsidDel="00000000" w:rsidP="00000000" w:rsidRDefault="00000000" w:rsidRPr="00000000" w14:paraId="00000058">
      <w:pPr>
        <w:numPr>
          <w:ilvl w:val="0"/>
          <w:numId w:val="3"/>
        </w:numPr>
        <w:shd w:fill="ffffff" w:val="clear"/>
        <w:ind w:left="720" w:hanging="360"/>
        <w:rPr>
          <w:u w:val="none"/>
        </w:rPr>
      </w:pPr>
      <w:r w:rsidDel="00000000" w:rsidR="00000000" w:rsidRPr="00000000">
        <w:rPr>
          <w:rtl w:val="0"/>
        </w:rPr>
        <w:t xml:space="preserve">State Unemployment Office hours/services updates (these services seemed to be clogged right now and causing a lot of anxiety)</w:t>
      </w:r>
    </w:p>
    <w:p w:rsidR="00000000" w:rsidDel="00000000" w:rsidP="00000000" w:rsidRDefault="00000000" w:rsidRPr="00000000" w14:paraId="00000059">
      <w:pPr>
        <w:numPr>
          <w:ilvl w:val="0"/>
          <w:numId w:val="3"/>
        </w:numPr>
        <w:shd w:fill="ffffff" w:val="clear"/>
        <w:ind w:left="720" w:hanging="360"/>
        <w:rPr>
          <w:u w:val="none"/>
        </w:rPr>
      </w:pPr>
      <w:r w:rsidDel="00000000" w:rsidR="00000000" w:rsidRPr="00000000">
        <w:rPr>
          <w:rtl w:val="0"/>
        </w:rPr>
        <w:t xml:space="preserve">Any other relevant updates from news briefings with your local health department or elected officials office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600"/>
        <w:tblGridChange w:id="0">
          <w:tblGrid>
            <w:gridCol w:w="2400"/>
            <w:gridCol w:w="6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Message</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¿Deséa consejos para mantenerse seguro en casa, escuela, trabajo, y establecimientos comerciales? Aquí encontrará más información: </w:t>
            </w:r>
          </w:p>
          <w:p w:rsidR="00000000" w:rsidDel="00000000" w:rsidP="00000000" w:rsidRDefault="00000000" w:rsidRPr="00000000" w14:paraId="00000060">
            <w:pPr>
              <w:widowControl w:val="0"/>
              <w:spacing w:line="240" w:lineRule="auto"/>
              <w:rPr/>
            </w:pPr>
            <w:hyperlink r:id="rId11">
              <w:r w:rsidDel="00000000" w:rsidR="00000000" w:rsidRPr="00000000">
                <w:rPr>
                  <w:color w:val="0000ff"/>
                  <w:u w:val="single"/>
                  <w:rtl w:val="0"/>
                </w:rPr>
                <w:t xml:space="preserve">https://www.cdc.gov/coronavirus/2019-ncov/downloads/workplace-school-and-home-guidance.pdf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Si ha perdido sus ingresos a causa del COVID-19, puede aplicar para beneficios de desempleo a través del estado, comience su búsqueda en esta página:</w:t>
            </w:r>
          </w:p>
          <w:p w:rsidR="00000000" w:rsidDel="00000000" w:rsidP="00000000" w:rsidRDefault="00000000" w:rsidRPr="00000000" w14:paraId="00000063">
            <w:pPr>
              <w:widowControl w:val="0"/>
              <w:spacing w:line="240" w:lineRule="auto"/>
              <w:rPr/>
            </w:pPr>
            <w:hyperlink r:id="rId12">
              <w:r w:rsidDel="00000000" w:rsidR="00000000" w:rsidRPr="00000000">
                <w:rPr>
                  <w:color w:val="0000ff"/>
                  <w:u w:val="single"/>
                  <w:rtl w:val="0"/>
                </w:rPr>
                <w:t xml:space="preserve">www.careeronestop.org/LocalHelp/UnemploymentBenefits/find-unemployment-benefits.aspx?newsearch=true</w:t>
              </w:r>
            </w:hyperlink>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¿Necesita saber información directamente relacionada con el COVID-19? La encontrará en esta página:</w:t>
            </w:r>
          </w:p>
          <w:p w:rsidR="00000000" w:rsidDel="00000000" w:rsidP="00000000" w:rsidRDefault="00000000" w:rsidRPr="00000000" w14:paraId="00000066">
            <w:pPr>
              <w:widowControl w:val="0"/>
              <w:spacing w:line="240" w:lineRule="auto"/>
              <w:rPr/>
            </w:pPr>
            <w:hyperlink r:id="rId13">
              <w:r w:rsidDel="00000000" w:rsidR="00000000" w:rsidRPr="00000000">
                <w:rPr>
                  <w:color w:val="0000ff"/>
                  <w:u w:val="single"/>
                  <w:rtl w:val="0"/>
                </w:rPr>
                <w:t xml:space="preserve">https://www.cdc.gov/coronavirus/2019-ncov/about/share-facts-h.pdf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Si ha perdido sus ingresos a causa del COVID-19, usted podría calificar para obtener estampillas de comida. En esta página puede aprender acerca de los requisitos y como aplicar: </w:t>
            </w:r>
          </w:p>
          <w:p w:rsidR="00000000" w:rsidDel="00000000" w:rsidP="00000000" w:rsidRDefault="00000000" w:rsidRPr="00000000" w14:paraId="00000069">
            <w:pPr>
              <w:widowControl w:val="0"/>
              <w:spacing w:line="240" w:lineRule="auto"/>
              <w:rPr/>
            </w:pPr>
            <w:hyperlink r:id="rId14">
              <w:r w:rsidDel="00000000" w:rsidR="00000000" w:rsidRPr="00000000">
                <w:rPr>
                  <w:color w:val="0000ff"/>
                  <w:u w:val="single"/>
                  <w:rtl w:val="0"/>
                </w:rPr>
                <w:t xml:space="preserve">https://www.fns.usda.gov/snap/recipient/eligibility</w:t>
              </w:r>
            </w:hyperlink>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Generalmente no es aconsejable hacer viajes innecesarios dentro y fuera del país.</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COVID-19 ha sido reportado en múltiples estados y algunas áreas están experimentando contagio comunitario de la enfermedad.</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shd w:fill="fff2cc" w:val="clear"/>
              </w:rPr>
            </w:pPr>
            <w:r w:rsidDel="00000000" w:rsidR="00000000" w:rsidRPr="00000000">
              <w:rPr>
                <w:rtl w:val="0"/>
              </w:rPr>
              <w:t xml:space="preserve">Conglomerados de viajes públicos, como aeropuertos, también incrementan su riesgo a la exposición del COVID-19.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Limpiar las superficies visiblemente sucias y posteriormente desinfectarlas es la mejor medida de prevención en contra del COVID-19 y otras enfermedades respiratorias virales en entornos domésticos y comunitarios. </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4th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Mito: Necesito almacenar el mayor número de comida que sea posible.</w:t>
            </w:r>
          </w:p>
          <w:p w:rsidR="00000000" w:rsidDel="00000000" w:rsidP="00000000" w:rsidRDefault="00000000" w:rsidRPr="00000000" w14:paraId="00000074">
            <w:pPr>
              <w:widowControl w:val="0"/>
              <w:spacing w:line="240" w:lineRule="auto"/>
              <w:rPr/>
            </w:pPr>
            <w:r w:rsidDel="00000000" w:rsidR="00000000" w:rsidRPr="00000000">
              <w:rPr>
                <w:rtl w:val="0"/>
              </w:rPr>
              <w:t xml:space="preserve">Realidad: Por favor, solamente compre lo que su familia necesita por una semana. Es importante recordar que hay muchas otras familias que no tienen la posibilidad de comprar comida y agua con semanas de anticipación. </w:t>
            </w:r>
          </w:p>
          <w:p w:rsidR="00000000" w:rsidDel="00000000" w:rsidP="00000000" w:rsidRDefault="00000000" w:rsidRPr="00000000" w14:paraId="00000075">
            <w:pPr>
              <w:widowControl w:val="0"/>
              <w:spacing w:line="240" w:lineRule="auto"/>
              <w:rPr/>
            </w:pPr>
            <w:r w:rsidDel="00000000" w:rsidR="00000000" w:rsidRPr="00000000">
              <w:rPr>
                <w:rtl w:val="0"/>
              </w:rPr>
              <w:t xml:space="preserve">Recientemente la demanda de productos de consumo ha sido excepcionalmente alta, especialmente comida, artículos de limpieza y algunos productos del cuidado de la salud. No hay interrupción de transportación de productos, sin embargo, las tiendas necesitan tiempo para abastecerse.</w:t>
            </w:r>
          </w:p>
          <w:p w:rsidR="00000000" w:rsidDel="00000000" w:rsidP="00000000" w:rsidRDefault="00000000" w:rsidRPr="00000000" w14:paraId="00000076">
            <w:pPr>
              <w:widowControl w:val="0"/>
              <w:spacing w:line="240" w:lineRule="auto"/>
              <w:rPr/>
            </w:pPr>
            <w:r w:rsidDel="00000000" w:rsidR="00000000" w:rsidRPr="00000000">
              <w:rPr>
                <w:rtl w:val="0"/>
              </w:rPr>
              <w:t xml:space="preserve">Más información de mitos y realidades los encontrará aquí:</w:t>
            </w:r>
          </w:p>
          <w:p w:rsidR="00000000" w:rsidDel="00000000" w:rsidP="00000000" w:rsidRDefault="00000000" w:rsidRPr="00000000" w14:paraId="00000077">
            <w:pPr>
              <w:widowControl w:val="0"/>
              <w:spacing w:line="240" w:lineRule="auto"/>
              <w:rPr>
                <w:shd w:fill="fff2cc" w:val="clear"/>
              </w:rPr>
            </w:pPr>
            <w:hyperlink r:id="rId15">
              <w:r w:rsidDel="00000000" w:rsidR="00000000" w:rsidRPr="00000000">
                <w:rPr>
                  <w:color w:val="0000ff"/>
                  <w:u w:val="single"/>
                  <w:rtl w:val="0"/>
                </w:rPr>
                <w:t xml:space="preserve">https://www.fema.gov/coronavirus-rumor-control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4th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¿Sabía usted? El CDC no recomienda el uso de cubrebocas o máscaras para quienes no tienen síntomas del COVID-19. Solamente es recomendable utilizar cubrebocas o máscaras en caso de ser recomendado por un profesional del sector salud. Los cubrebocas son para proteger a otros del riesgo de infección. Los cubrebocas son cruciales para los trabajadores del sector salud y quienes se encargan del cuidado de alguien infectado con COVID-19 (ya sea en casa o en las entidades de salud).</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5th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Esta página web contiene información actual acerca de los casos de COVID-19 en Estados Unidos:</w:t>
            </w:r>
          </w:p>
          <w:p w:rsidR="00000000" w:rsidDel="00000000" w:rsidP="00000000" w:rsidRDefault="00000000" w:rsidRPr="00000000" w14:paraId="0000007C">
            <w:pPr>
              <w:widowControl w:val="0"/>
              <w:spacing w:line="240" w:lineRule="auto"/>
              <w:rPr/>
            </w:pPr>
            <w:hyperlink r:id="rId16">
              <w:r w:rsidDel="00000000" w:rsidR="00000000" w:rsidRPr="00000000">
                <w:rPr>
                  <w:color w:val="0000ff"/>
                  <w:u w:val="single"/>
                  <w:rtl w:val="0"/>
                </w:rPr>
                <w:t xml:space="preserve">https://www.cdc.gov/coronavirus/2019-ncov/cases-updates/cases-in-us.html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5th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¿El rociar alcohol o cloro en todo el cuerpo puede matar el virus COVID-19?</w:t>
            </w:r>
          </w:p>
          <w:p w:rsidR="00000000" w:rsidDel="00000000" w:rsidP="00000000" w:rsidRDefault="00000000" w:rsidRPr="00000000" w14:paraId="0000007F">
            <w:pPr>
              <w:widowControl w:val="0"/>
              <w:spacing w:line="240" w:lineRule="auto"/>
              <w:rPr/>
            </w:pPr>
            <w:r w:rsidDel="00000000" w:rsidR="00000000" w:rsidRPr="00000000">
              <w:rPr>
                <w:rtl w:val="0"/>
              </w:rPr>
              <w:t xml:space="preserve">No, rociar alcohol o cloro no matará el virus que ya han entrado en su cuerpo. </w:t>
            </w:r>
          </w:p>
          <w:p w:rsidR="00000000" w:rsidDel="00000000" w:rsidP="00000000" w:rsidRDefault="00000000" w:rsidRPr="00000000" w14:paraId="00000080">
            <w:pPr>
              <w:widowControl w:val="0"/>
              <w:spacing w:line="240" w:lineRule="auto"/>
              <w:rPr/>
            </w:pPr>
            <w:r w:rsidDel="00000000" w:rsidR="00000000" w:rsidRPr="00000000">
              <w:rPr>
                <w:rtl w:val="0"/>
              </w:rPr>
              <w:t xml:space="preserve">Rociar dichas substancias puede ser perjudicial para la ropa o las membranas mucosas (por ejemplo: sus ojos y boca). Ambos, alcohol y cloro pueden ser usados para desinfectar superficies bajo las recomendaciones apropiadas.</w:t>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t xml:space="preserve">Aquí encontrará más información de la Organización Mundial de la Salud - World Health Organization:</w:t>
            </w:r>
          </w:p>
          <w:p w:rsidR="00000000" w:rsidDel="00000000" w:rsidP="00000000" w:rsidRDefault="00000000" w:rsidRPr="00000000" w14:paraId="00000083">
            <w:pPr>
              <w:widowControl w:val="0"/>
              <w:spacing w:line="240" w:lineRule="auto"/>
              <w:rPr/>
            </w:pPr>
            <w:hyperlink r:id="rId17">
              <w:r w:rsidDel="00000000" w:rsidR="00000000" w:rsidRPr="00000000">
                <w:rPr>
                  <w:color w:val="0000ff"/>
                  <w:u w:val="single"/>
                  <w:rtl w:val="0"/>
                </w:rPr>
                <w:t xml:space="preserve">https://www.who.int/emergencies/diseases/novel-coronavirus-2019/advice-for-public/myth-busters</w:t>
              </w:r>
            </w:hyperlink>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6th Monday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Pruebas domésticas del COVID-19 no se encuentran disponibles. No sea víctima de estafas o de vendedores que intentan vender dichas pruebas. Consulte la página web de CDC para actualizaciones de pruebas o llame directamente a su médico.</w:t>
            </w:r>
          </w:p>
          <w:p w:rsidR="00000000" w:rsidDel="00000000" w:rsidP="00000000" w:rsidRDefault="00000000" w:rsidRPr="00000000" w14:paraId="00000086">
            <w:pPr>
              <w:widowControl w:val="0"/>
              <w:spacing w:line="240" w:lineRule="auto"/>
              <w:rPr/>
            </w:pPr>
            <w:hyperlink r:id="rId18">
              <w:r w:rsidDel="00000000" w:rsidR="00000000" w:rsidRPr="00000000">
                <w:rPr>
                  <w:color w:val="0000ff"/>
                  <w:u w:val="single"/>
                  <w:rtl w:val="0"/>
                </w:rPr>
                <w:t xml:space="preserve">https://www.cdc.gov/coronavirus/2019-ncov/symptoms-testing/index.html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6th 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Cuidado de menores durante el periodo de COVID-19</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bookmarkStart w:colFirst="0" w:colLast="0" w:name="_gjdgxs" w:id="0"/>
            <w:bookmarkEnd w:id="0"/>
            <w:r w:rsidDel="00000000" w:rsidR="00000000" w:rsidRPr="00000000">
              <w:rPr>
                <w:rtl w:val="0"/>
              </w:rPr>
              <w:t xml:space="preserve">Para ayudar a los padres a interactuar de manera constructiva con sus hijos durante este período de aislamiento, estos seis consejos de una página para los padres proveen información para la planificación individualizada, mantenerse positivo, crear una rutina diaria, evitar el mal comportamiento, controlar el estrés y hablar sobre el COVID -19. Úselos para ayudarse y ayudar a sus hijos, y diviértase haciéndolo.</w:t>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hyperlink r:id="rId19">
              <w:r w:rsidDel="00000000" w:rsidR="00000000" w:rsidRPr="00000000">
                <w:rPr>
                  <w:color w:val="0000ff"/>
                  <w:u w:val="single"/>
                  <w:rtl w:val="0"/>
                </w:rPr>
                <w:t xml:space="preserve">https://www.who.int/emergencies/diseases/novel-coronavirus-2019/advice-for-public/healthy-parenting</w:t>
              </w:r>
            </w:hyperlink>
            <w:r w:rsidDel="00000000" w:rsidR="00000000" w:rsidRPr="00000000">
              <w:rPr>
                <w:rtl w:val="0"/>
              </w:rPr>
            </w:r>
          </w:p>
        </w:tc>
      </w:tr>
    </w:tbl>
    <w:p w:rsidR="00000000" w:rsidDel="00000000" w:rsidP="00000000" w:rsidRDefault="00000000" w:rsidRPr="00000000" w14:paraId="0000008E">
      <w:pPr>
        <w:widowControl w:val="0"/>
        <w:spacing w:line="24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downloads/workplace-school-and-home-guidance.pdf" TargetMode="External"/><Relationship Id="rId10" Type="http://schemas.openxmlformats.org/officeDocument/2006/relationships/hyperlink" Target="https://www.cdc.gov/coronavirus/2019-ncov/travelers/index.html" TargetMode="External"/><Relationship Id="rId13" Type="http://schemas.openxmlformats.org/officeDocument/2006/relationships/hyperlink" Target="https://www.cdc.gov/coronavirus/2019-ncov/about/share-facts-h.pdf" TargetMode="External"/><Relationship Id="rId12" Type="http://schemas.openxmlformats.org/officeDocument/2006/relationships/hyperlink" Target="http://www.careeronestop.org/LocalHelp/UnemploymentBenefits/find-unemployment-benefits.aspx?newsearch=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prepare/prevention.html" TargetMode="External"/><Relationship Id="rId15" Type="http://schemas.openxmlformats.org/officeDocument/2006/relationships/hyperlink" Target="https://www.fema.gov/coronavirus-rumor-control" TargetMode="External"/><Relationship Id="rId14" Type="http://schemas.openxmlformats.org/officeDocument/2006/relationships/hyperlink" Target="https://www.fns.usda.gov/snap/recipient/eligibility" TargetMode="External"/><Relationship Id="rId17" Type="http://schemas.openxmlformats.org/officeDocument/2006/relationships/hyperlink" Target="https://www.who.int/emergencies/diseases/novel-coronavirus-2019/advice-for-public/myth-busters" TargetMode="External"/><Relationship Id="rId16" Type="http://schemas.openxmlformats.org/officeDocument/2006/relationships/hyperlink" Target="https://www.cdc.gov/coronavirus/2019-ncov/cases-updates/cases-in-us.html" TargetMode="External"/><Relationship Id="rId5" Type="http://schemas.openxmlformats.org/officeDocument/2006/relationships/styles" Target="styles.xml"/><Relationship Id="rId19" Type="http://schemas.openxmlformats.org/officeDocument/2006/relationships/hyperlink" Target="https://www.who.int/emergencies/diseases/novel-coronavirus-2019/advice-for-public/healthy-parenting" TargetMode="External"/><Relationship Id="rId6"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symptoms-testing/index.html" TargetMode="External"/><Relationship Id="rId7" Type="http://schemas.openxmlformats.org/officeDocument/2006/relationships/hyperlink" Target="http://www.careeronestop.org/LocalHelp/UnemploymentBenefits/find-unemployment-benefits.aspx?newsearch=true" TargetMode="External"/><Relationship Id="rId8" Type="http://schemas.openxmlformats.org/officeDocument/2006/relationships/hyperlink" Target="https://www.fns.usda.gov/snap/state-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